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iCs/>
          <w:sz w:val="22"/>
          <w:szCs w:val="22"/>
          <w:lang w:val="sr-CS"/>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3050" w:type="pct"/>
        <w:jc w:val="center"/>
        <w:tblInd w:w="0" w:type="dxa"/>
        <w:tblCellMar>
          <w:top w:w="0" w:type="dxa"/>
          <w:left w:w="108" w:type="dxa"/>
          <w:bottom w:w="0" w:type="dxa"/>
          <w:right w:w="108" w:type="dxa"/>
        </w:tblCellMar>
        <w:tblLook w:val="01e0"/>
      </w:tblPr>
      <w:tblGrid>
        <w:gridCol w:w="462"/>
        <w:gridCol w:w="25"/>
        <w:gridCol w:w="841"/>
        <w:gridCol w:w="751"/>
        <w:gridCol w:w="78"/>
        <w:gridCol w:w="906"/>
        <w:gridCol w:w="178"/>
        <w:gridCol w:w="77"/>
        <w:gridCol w:w="922"/>
        <w:gridCol w:w="244"/>
        <w:gridCol w:w="448"/>
        <w:gridCol w:w="573"/>
      </w:tblGrid>
      <w:tr>
        <w:trPr>
          <w:trHeight w:val="227" w:hRule="atLeast"/>
        </w:trPr>
        <w:tc>
          <w:tcPr>
            <w:tcW w:w="207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Име и презиме</w:t>
            </w:r>
          </w:p>
        </w:tc>
        <w:tc>
          <w:tcPr>
            <w:tcW w:w="3426"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Ненад Сакан</w:t>
            </w:r>
          </w:p>
        </w:tc>
      </w:tr>
      <w:tr>
        <w:trPr>
          <w:trHeight w:val="227" w:hRule="atLeast"/>
        </w:trPr>
        <w:tc>
          <w:tcPr>
            <w:tcW w:w="207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Звање</w:t>
            </w:r>
          </w:p>
        </w:tc>
        <w:tc>
          <w:tcPr>
            <w:tcW w:w="3426"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Научни сарадник</w:t>
            </w:r>
          </w:p>
        </w:tc>
      </w:tr>
      <w:tr>
        <w:trPr>
          <w:trHeight w:val="227" w:hRule="atLeast"/>
        </w:trPr>
        <w:tc>
          <w:tcPr>
            <w:tcW w:w="207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Ужа научна, уметничка односно стручна  област</w:t>
            </w:r>
          </w:p>
        </w:tc>
        <w:tc>
          <w:tcPr>
            <w:tcW w:w="3426"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 плазме, густа неидеална плазма, ласери, интерферометрија</w:t>
            </w:r>
          </w:p>
        </w:tc>
      </w:tr>
      <w:tr>
        <w:trPr>
          <w:trHeight w:val="227" w:hRule="atLeast"/>
        </w:trPr>
        <w:tc>
          <w:tcPr>
            <w:tcW w:w="1328"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Академска каријера</w:t>
            </w:r>
          </w:p>
        </w:tc>
        <w:tc>
          <w:tcPr>
            <w:tcW w:w="75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Година </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Институција </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trPr>
        <w:tc>
          <w:tcPr>
            <w:tcW w:w="1328"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Избор у звање</w:t>
            </w:r>
          </w:p>
        </w:tc>
        <w:tc>
          <w:tcPr>
            <w:tcW w:w="75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2017</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Институт за физику Београд</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 плазме</w:t>
            </w:r>
          </w:p>
        </w:tc>
      </w:tr>
      <w:tr>
        <w:trPr>
          <w:trHeight w:val="227" w:hRule="atLeast"/>
        </w:trPr>
        <w:tc>
          <w:tcPr>
            <w:tcW w:w="1328"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Докторат</w:t>
            </w:r>
          </w:p>
        </w:tc>
        <w:tc>
          <w:tcPr>
            <w:tcW w:w="75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w:t>
            </w:r>
            <w:r>
              <w:rPr>
                <w:rFonts w:eastAsia="Cambria" w:cs="Times New Roman"/>
                <w:sz w:val="20"/>
                <w:szCs w:val="20"/>
                <w:lang w:val="sr-CS" w:eastAsia="sr-Latn-CS"/>
              </w:rPr>
              <w:t>09</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Физички факултет Универзитета у Београду</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 плазме</w:t>
            </w:r>
          </w:p>
          <w:p>
            <w:pPr>
              <w:pStyle w:val="Normal"/>
              <w:spacing w:before="0" w:after="60"/>
              <w:rPr>
                <w:lang w:val="sr-CS"/>
              </w:rPr>
            </w:pPr>
            <w:r>
              <w:rPr>
                <w:lang w:val="sr-CS"/>
              </w:rPr>
              <w:t>Доктор физичких наука</w:t>
            </w:r>
          </w:p>
        </w:tc>
      </w:tr>
      <w:tr>
        <w:trPr>
          <w:trHeight w:val="227" w:hRule="atLeast"/>
        </w:trPr>
        <w:tc>
          <w:tcPr>
            <w:tcW w:w="1328"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t>Магистратура</w:t>
            </w:r>
          </w:p>
        </w:tc>
        <w:tc>
          <w:tcPr>
            <w:tcW w:w="75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2004</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Физички факултет Универзитета у Београду</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rFonts w:eastAsia="Cambria" w:cs="Times New Roman"/>
                <w:sz w:val="20"/>
                <w:szCs w:val="20"/>
                <w:lang w:val="sr-CS" w:eastAsia="sr-Latn-CS"/>
              </w:rPr>
              <w:t>Физика плазме</w:t>
            </w:r>
          </w:p>
          <w:p>
            <w:pPr>
              <w:pStyle w:val="Normal"/>
              <w:spacing w:before="0" w:after="60"/>
              <w:rPr>
                <w:lang w:val="sr-CS"/>
              </w:rPr>
            </w:pPr>
            <w:r>
              <w:rPr>
                <w:rFonts w:eastAsia="Cambria" w:cs="Times New Roman"/>
                <w:sz w:val="20"/>
                <w:szCs w:val="20"/>
                <w:lang w:val="sr-CS" w:eastAsia="sr-Latn-CS"/>
              </w:rPr>
              <w:t>Магистар</w:t>
            </w:r>
            <w:r>
              <w:rPr>
                <w:lang w:val="sr-CS"/>
              </w:rPr>
              <w:t xml:space="preserve"> физичких наука</w:t>
            </w:r>
          </w:p>
        </w:tc>
      </w:tr>
      <w:tr>
        <w:trPr>
          <w:trHeight w:val="227" w:hRule="atLeast"/>
        </w:trPr>
        <w:tc>
          <w:tcPr>
            <w:tcW w:w="1328"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t>Мастер диплома</w:t>
            </w:r>
          </w:p>
        </w:tc>
        <w:tc>
          <w:tcPr>
            <w:tcW w:w="75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w:t>
            </w:r>
          </w:p>
        </w:tc>
      </w:tr>
      <w:tr>
        <w:trPr>
          <w:trHeight w:val="227" w:hRule="atLeast"/>
        </w:trPr>
        <w:tc>
          <w:tcPr>
            <w:tcW w:w="1328"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Диплома</w:t>
            </w:r>
          </w:p>
        </w:tc>
        <w:tc>
          <w:tcPr>
            <w:tcW w:w="75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1998</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Физички факултет Универзитета у Београду</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rFonts w:ascii="Times New Roman" w:hAnsi="Times New Roman" w:eastAsia="Cambria" w:cs="Times New Roman"/>
                <w:sz w:val="20"/>
                <w:szCs w:val="20"/>
                <w:lang w:val="sr-CS" w:eastAsia="sr-Latn-CS"/>
              </w:rPr>
            </w:pPr>
            <w:r>
              <w:rPr>
                <w:rFonts w:eastAsia="Cambria" w:cs="Times New Roman"/>
                <w:sz w:val="20"/>
                <w:szCs w:val="20"/>
                <w:lang w:val="sr-CS" w:eastAsia="sr-Latn-CS"/>
              </w:rPr>
              <w:t>Л</w:t>
            </w:r>
            <w:r>
              <w:rPr>
                <w:rFonts w:eastAsia="Cambria" w:cs="Times New Roman"/>
                <w:sz w:val="20"/>
                <w:szCs w:val="20"/>
                <w:lang w:val="sr-CS" w:eastAsia="sr-Latn-CS"/>
              </w:rPr>
              <w:t>асери</w:t>
            </w:r>
          </w:p>
          <w:p>
            <w:pPr>
              <w:pStyle w:val="Normal"/>
              <w:spacing w:before="0" w:after="60"/>
              <w:rPr>
                <w:lang w:val="sr-CS"/>
              </w:rPr>
            </w:pPr>
            <w:r>
              <w:rPr>
                <w:rFonts w:eastAsia="Cambria" w:cs="Times New Roman"/>
                <w:sz w:val="20"/>
                <w:szCs w:val="20"/>
                <w:lang w:val="sr-CS" w:eastAsia="sr-Latn-CS"/>
              </w:rPr>
              <w:t xml:space="preserve">Дипломирани </w:t>
            </w:r>
            <w:r>
              <w:rPr>
                <w:lang w:val="sr-CS"/>
              </w:rPr>
              <w:t xml:space="preserve"> физич</w:t>
            </w:r>
            <w:r>
              <w:rPr>
                <w:rFonts w:eastAsia="Cambria" w:cs="Times New Roman"/>
                <w:sz w:val="20"/>
                <w:szCs w:val="20"/>
                <w:lang w:val="sr-CS" w:eastAsia="sr-Latn-CS"/>
              </w:rPr>
              <w:t>ар</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Р.Б.</w:t>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lang w:val="sr-CS"/>
              </w:rPr>
              <w:t>Наслов дисертације</w:t>
            </w:r>
            <w:r>
              <w:rPr/>
              <w:t xml:space="preserve">- докторског уметничког пројекта </w:t>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Име кандидата</w:t>
            </w:r>
          </w:p>
        </w:tc>
        <w:tc>
          <w:tcPr>
            <w:tcW w:w="116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*пријављена </w:t>
            </w:r>
          </w:p>
        </w:tc>
        <w:tc>
          <w:tcPr>
            <w:tcW w:w="10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одбрањена</w:t>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0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0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0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0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0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0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0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021"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b/>
                <w:b/>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 према класификацији </w:t>
            </w:r>
            <w:r>
              <w:rPr>
                <w:b/>
              </w:rPr>
              <w:t xml:space="preserve"> 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 xml:space="preserve"> (минимално 5 не више од 20)</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1</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Simic Zoran J Sakan Nenad M. </w:t>
            </w:r>
            <w:r>
              <w:rPr/>
              <w:t xml:space="preserve">The electron-impact broadening of the Nb III for 5p-5d transitions </w:t>
            </w:r>
            <w:r>
              <w:rPr>
                <w:b/>
                <w:lang w:val="sr-CS"/>
              </w:rPr>
              <w:t xml:space="preserve">MONTHLY NOTICES OF THE ROYAL ASTRONOMICAL SOCIETY, (2020), vol. 491 </w:t>
            </w:r>
            <w:r>
              <w:rPr>
                <w:b/>
                <w:lang w:val="sr-CS"/>
              </w:rPr>
              <w:t>n</w:t>
            </w:r>
            <w:r>
              <w:rPr>
                <w:b/>
                <w:lang w:val="sr-CS"/>
              </w:rPr>
              <w:t xml:space="preserve">r. 3, </w:t>
            </w:r>
            <w:r>
              <w:rPr>
                <w:rFonts w:eastAsia="Cambria" w:cs="Times New Roman"/>
                <w:b/>
                <w:sz w:val="20"/>
                <w:szCs w:val="20"/>
                <w:lang w:val="sr-CS" w:eastAsia="sr-Latn-CS"/>
              </w:rPr>
              <w:t>pp</w:t>
            </w:r>
            <w:r>
              <w:rPr>
                <w:b/>
                <w:lang w:val="sr-CS"/>
              </w:rPr>
              <w:t xml:space="preserve">. 4382-4386 </w:t>
            </w:r>
          </w:p>
        </w:tc>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М21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2</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Sreckovic Vladimir A  Sakan Nenad M Sulic Desanka M Jevremovic Darko M Ignjatovic Ljubinko M Dimitrijevic Milan S. </w:t>
            </w:r>
            <w:r>
              <w:rPr/>
              <w:t xml:space="preserve">Free-free absorption coefficients and Gaunt factors for dense hydrogen-like stellar plasma (Article) </w:t>
            </w:r>
            <w:r>
              <w:rPr>
                <w:b/>
                <w:bCs/>
              </w:rPr>
              <w:t xml:space="preserve">MONTHLY NOTICES OF THE ROYAL ASTRONOMICAL SOCIETY, (2018), vol. 475 </w:t>
            </w:r>
            <w:r>
              <w:rPr>
                <w:b/>
                <w:bCs/>
              </w:rPr>
              <w:t>n</w:t>
            </w:r>
            <w:r>
              <w:rPr>
                <w:b/>
                <w:bCs/>
              </w:rPr>
              <w:t xml:space="preserve">r. 1, </w:t>
            </w:r>
            <w:r>
              <w:rPr>
                <w:rFonts w:eastAsia="Cambria" w:cs="Times New Roman"/>
                <w:b/>
                <w:bCs/>
                <w:sz w:val="20"/>
                <w:szCs w:val="20"/>
                <w:lang w:val="sr-Latn-CS" w:eastAsia="sr-Latn-CS"/>
              </w:rPr>
              <w:t>pp</w:t>
            </w:r>
            <w:r>
              <w:rPr>
                <w:b/>
                <w:bCs/>
              </w:rPr>
              <w:t xml:space="preserve">. 1131-1136 </w:t>
            </w:r>
          </w:p>
        </w:tc>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М21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3</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Konjevic Nikola M Ivkovic Milivoje R  Sakan Nenad M. </w:t>
            </w:r>
            <w:r>
              <w:rPr/>
              <w:t xml:space="preserve">Hydrogen Balmer lines for low electron number density plasma diagnostics (Review) </w:t>
            </w:r>
            <w:r>
              <w:rPr>
                <w:b/>
                <w:bCs/>
              </w:rPr>
              <w:t xml:space="preserve">SPECTROCHIMICA ACTA PART B-ATOMIC SPECTROSCOPY, (2012), vol. 76 br. , </w:t>
            </w:r>
            <w:r>
              <w:rPr>
                <w:b/>
                <w:bCs/>
              </w:rPr>
              <w:t>pp</w:t>
            </w:r>
            <w:r>
              <w:rPr>
                <w:b/>
                <w:bCs/>
              </w:rPr>
              <w:t>. 16-26</w:t>
            </w:r>
            <w:r>
              <w:rPr/>
              <w:t xml:space="preserve"> </w:t>
            </w:r>
          </w:p>
        </w:tc>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4</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Jovicevic Sonja Sakan Nenad M Ivkovic Milivoje R  Konjevic Nikola M. </w:t>
            </w:r>
            <w:r>
              <w:rPr/>
              <w:t xml:space="preserve">Spectroscopic study of hydrogen Balmer lines in a microwave-induced discharge </w:t>
            </w:r>
            <w:r>
              <w:rPr>
                <w:b/>
                <w:bCs/>
              </w:rPr>
              <w:t xml:space="preserve">JOURNAL OF APPLIED PHYSICS, (2009), vol. 105 </w:t>
            </w:r>
            <w:r>
              <w:rPr>
                <w:rFonts w:eastAsia="Cambria" w:cs="Times New Roman"/>
                <w:b/>
                <w:bCs/>
                <w:sz w:val="20"/>
                <w:szCs w:val="20"/>
                <w:lang w:val="sr-Latn-CS" w:eastAsia="sr-Latn-CS"/>
              </w:rPr>
              <w:t>n</w:t>
            </w:r>
            <w:r>
              <w:rPr>
                <w:b/>
                <w:bCs/>
              </w:rPr>
              <w:t>r. 1</w:t>
            </w:r>
          </w:p>
        </w:tc>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5</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Mihajlov Anatolij A Sakan Nenad M Sreckovic Vladimir A  Vitel Y </w:t>
            </w:r>
            <w:r>
              <w:rPr/>
              <w:t xml:space="preserve">Modeling of continuous absorption of electromagnetic radiation in dense partially ionized plasmas </w:t>
            </w:r>
            <w:r>
              <w:rPr>
                <w:b/>
                <w:bCs/>
              </w:rPr>
              <w:t xml:space="preserve">JOURNAL OF PHYSICS A-MATHEMATICAL AND THEORETICAL, (2011), vol. 44 </w:t>
            </w:r>
            <w:r>
              <w:rPr>
                <w:rFonts w:eastAsia="Cambria" w:cs="Times New Roman"/>
                <w:b/>
                <w:bCs/>
                <w:sz w:val="20"/>
                <w:szCs w:val="20"/>
                <w:lang w:val="sr-Latn-CS" w:eastAsia="sr-Latn-CS"/>
              </w:rPr>
              <w:t>n</w:t>
            </w:r>
            <w:r>
              <w:rPr>
                <w:b/>
                <w:bCs/>
              </w:rPr>
              <w:t>r. 9</w:t>
            </w:r>
          </w:p>
        </w:tc>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6</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Ignjatovic Ljubinko M Mihajlov Anatolij A Sakan Nenad M Dimitrijevic Milan S  Metropoulos A. </w:t>
            </w:r>
            <w:r>
              <w:rPr>
                <w:b w:val="false"/>
                <w:bCs w:val="false"/>
                <w:lang w:val="sr-CS"/>
              </w:rPr>
              <w:t>The total and relative contribution of the relevant absorption processes to the opacity of DB white dwarf atmospheres in the UV and VUV regions</w:t>
            </w:r>
            <w:r>
              <w:rPr>
                <w:b/>
                <w:bCs w:val="false"/>
                <w:lang w:val="sr-CS"/>
              </w:rPr>
              <w:t xml:space="preserve">, </w:t>
            </w:r>
            <w:r>
              <w:rPr>
                <w:b/>
                <w:bCs/>
              </w:rPr>
              <w:t xml:space="preserve">MONTHLY NOTICES OF THE ROYAL ASTRONOMICAL SOCIETY, (2009), vol. 396 </w:t>
            </w:r>
            <w:r>
              <w:rPr>
                <w:rFonts w:eastAsia="Cambria" w:cs="Times New Roman"/>
                <w:b/>
                <w:bCs/>
                <w:sz w:val="20"/>
                <w:szCs w:val="20"/>
                <w:lang w:val="sr-Latn-CS" w:eastAsia="sr-Latn-CS"/>
              </w:rPr>
              <w:t>n</w:t>
            </w:r>
            <w:r>
              <w:rPr>
                <w:b/>
                <w:bCs/>
              </w:rPr>
              <w:t xml:space="preserve">r. 4, </w:t>
            </w:r>
            <w:r>
              <w:rPr>
                <w:b/>
                <w:bCs/>
              </w:rPr>
              <w:t>pp.</w:t>
            </w:r>
            <w:r>
              <w:rPr>
                <w:b/>
                <w:bCs/>
              </w:rPr>
              <w:t xml:space="preserve"> 2201-2210</w:t>
            </w:r>
          </w:p>
        </w:tc>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r>
          </w:p>
        </w:tc>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46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46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c>
          <w:tcPr>
            <w:tcW w:w="57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Збирни подаци научне активност наставника</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Укупан број цитата, без аутоцитата</w:t>
            </w:r>
          </w:p>
        </w:tc>
        <w:tc>
          <w:tcPr>
            <w:tcW w:w="244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306</w:t>
            </w:r>
            <w:r>
              <w:rPr>
                <w:b/>
                <w:lang w:val="sr-CS"/>
              </w:rPr>
              <w:t xml:space="preserve"> </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Укупан број радова са SCI (или SSCI) листе</w:t>
            </w:r>
          </w:p>
        </w:tc>
        <w:tc>
          <w:tcPr>
            <w:tcW w:w="244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24</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Тренутно учешће на пројектима</w:t>
            </w:r>
          </w:p>
        </w:tc>
        <w:tc>
          <w:tcPr>
            <w:tcW w:w="117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Домаћи</w:t>
            </w:r>
          </w:p>
        </w:tc>
        <w:tc>
          <w:tcPr>
            <w:tcW w:w="1265"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Међународни</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Усавршавања</w:t>
            </w:r>
          </w:p>
        </w:tc>
        <w:tc>
          <w:tcPr>
            <w:tcW w:w="117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c>
          <w:tcPr>
            <w:tcW w:w="1265"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1</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Други подаци које сматрате релевантним</w:t>
            </w:r>
          </w:p>
        </w:tc>
        <w:tc>
          <w:tcPr>
            <w:tcW w:w="244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Ванредни професор на Независном универзитету у Бањој Луци, Менторско вођење магистарског рада кандидата Горана Тешановића „Процјена утицаја електромагнметног зрачења са базних станица мобилне телефоније на људе и живпотну средину на подручју града Бања Луке“, учешће у комисијама за састављање и прегледање задатака на републичким такмичењима ученика из физике Србије и Републуке Српске.</w:t>
            </w:r>
          </w:p>
        </w:tc>
      </w:tr>
      <w:tr>
        <w:trPr>
          <w:trHeight w:val="227" w:hRule="atLeast"/>
        </w:trPr>
        <w:tc>
          <w:tcPr>
            <w:tcW w:w="306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Максимална дужине несме бити већа од  2 странице А4</w:t>
            </w:r>
          </w:p>
        </w:tc>
        <w:tc>
          <w:tcPr>
            <w:tcW w:w="244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before="0"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tblW w:w="3050" w:type="pct"/>
        <w:jc w:val="center"/>
        <w:tblInd w:w="0" w:type="dxa"/>
        <w:tblCellMar>
          <w:top w:w="0" w:type="dxa"/>
          <w:left w:w="108" w:type="dxa"/>
          <w:bottom w:w="0" w:type="dxa"/>
          <w:right w:w="108" w:type="dxa"/>
        </w:tblCellMar>
        <w:tblLook w:val="01e0"/>
      </w:tblPr>
      <w:tblGrid>
        <w:gridCol w:w="499"/>
        <w:gridCol w:w="27"/>
        <w:gridCol w:w="808"/>
        <w:gridCol w:w="629"/>
        <w:gridCol w:w="76"/>
        <w:gridCol w:w="920"/>
        <w:gridCol w:w="171"/>
        <w:gridCol w:w="110"/>
        <w:gridCol w:w="921"/>
        <w:gridCol w:w="244"/>
        <w:gridCol w:w="482"/>
        <w:gridCol w:w="618"/>
      </w:tblGrid>
      <w:tr>
        <w:trPr>
          <w:trHeight w:val="227" w:hRule="atLeast"/>
        </w:trPr>
        <w:tc>
          <w:tcPr>
            <w:tcW w:w="1963"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Name and family name</w:t>
            </w:r>
          </w:p>
        </w:tc>
        <w:tc>
          <w:tcPr>
            <w:tcW w:w="3542" w:type="dxa"/>
            <w:gridSpan w:val="8"/>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Nenad Sakan</w:t>
            </w:r>
          </w:p>
        </w:tc>
      </w:tr>
      <w:tr>
        <w:trPr>
          <w:trHeight w:val="227" w:hRule="atLeast"/>
        </w:trPr>
        <w:tc>
          <w:tcPr>
            <w:tcW w:w="1963"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 xml:space="preserve">Title </w:t>
            </w:r>
          </w:p>
        </w:tc>
        <w:tc>
          <w:tcPr>
            <w:tcW w:w="3542" w:type="dxa"/>
            <w:gridSpan w:val="8"/>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Assistant research professor</w:t>
            </w:r>
          </w:p>
        </w:tc>
      </w:tr>
      <w:tr>
        <w:trPr>
          <w:trHeight w:val="227" w:hRule="atLeast"/>
        </w:trPr>
        <w:tc>
          <w:tcPr>
            <w:tcW w:w="1963"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Narrow scientific area</w:t>
            </w:r>
          </w:p>
        </w:tc>
        <w:tc>
          <w:tcPr>
            <w:tcW w:w="3542"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rFonts w:eastAsia="Cambria" w:cs="Times New Roman"/>
                <w:sz w:val="22"/>
                <w:szCs w:val="22"/>
                <w:lang w:val="sr-CS" w:eastAsia="sr-Latn-CS"/>
              </w:rPr>
              <w:t>Plasma physics, dense non-ideal plasma</w:t>
            </w:r>
            <w:r>
              <w:rPr>
                <w:sz w:val="22"/>
                <w:szCs w:val="22"/>
                <w:lang w:val="sr-CS"/>
              </w:rPr>
              <w:t xml:space="preserve">, </w:t>
            </w:r>
            <w:r>
              <w:rPr>
                <w:rFonts w:eastAsia="Cambria" w:cs="Times New Roman"/>
                <w:sz w:val="22"/>
                <w:szCs w:val="22"/>
                <w:lang w:val="sr-CS" w:eastAsia="sr-Latn-CS"/>
              </w:rPr>
              <w:t>lasers</w:t>
            </w:r>
            <w:r>
              <w:rPr>
                <w:sz w:val="22"/>
                <w:szCs w:val="22"/>
                <w:lang w:val="sr-CS"/>
              </w:rPr>
              <w:t xml:space="preserve">, </w:t>
            </w:r>
            <w:r>
              <w:rPr>
                <w:rFonts w:eastAsia="Cambria" w:cs="Times New Roman"/>
                <w:sz w:val="22"/>
                <w:szCs w:val="22"/>
                <w:lang w:val="sr-CS" w:eastAsia="sr-Latn-CS"/>
              </w:rPr>
              <w:t>interferometry</w:t>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Academic career</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Year  </w:t>
            </w:r>
          </w:p>
        </w:tc>
        <w:tc>
          <w:tcPr>
            <w:tcW w:w="1167"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Academic career</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Year  </w:t>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Election to the title</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2017</w:t>
            </w:r>
          </w:p>
        </w:tc>
        <w:tc>
          <w:tcPr>
            <w:tcW w:w="1167"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Election to the title</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PhD</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2009</w:t>
            </w:r>
          </w:p>
        </w:tc>
        <w:tc>
          <w:tcPr>
            <w:tcW w:w="1167"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PhD</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degree</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2004</w:t>
            </w:r>
          </w:p>
        </w:tc>
        <w:tc>
          <w:tcPr>
            <w:tcW w:w="1167"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degree</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diploma</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w:t>
            </w:r>
          </w:p>
        </w:tc>
        <w:tc>
          <w:tcPr>
            <w:tcW w:w="1167"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diploma</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Diploma </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1998</w:t>
            </w:r>
          </w:p>
        </w:tc>
        <w:tc>
          <w:tcPr>
            <w:tcW w:w="1167"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Diploma </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b/>
                <w:sz w:val="22"/>
                <w:szCs w:val="22"/>
                <w:lang w:val="en-US"/>
              </w:rPr>
              <w:t xml:space="preserve">A list of dissertations-doctoral art projects in which the teacher is or was a mentor in the past 10 years </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No.</w:t>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Title of the dissertation – doctoral art project</w:t>
            </w:r>
          </w:p>
        </w:tc>
        <w:tc>
          <w:tcPr>
            <w:tcW w:w="120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xml:space="preserve">Name of the candidate </w:t>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xml:space="preserve">*submitted </w:t>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defended</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20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b/>
                <w:b/>
                <w:sz w:val="22"/>
                <w:szCs w:val="22"/>
                <w:lang w:val="en-US"/>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b/>
                <w:b/>
                <w:sz w:val="22"/>
                <w:szCs w:val="22"/>
                <w:lang w:val="en-US"/>
              </w:rPr>
            </w:pPr>
            <w:r>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1</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Simic Zoran J Sakan Nenad M. </w:t>
            </w:r>
            <w:r>
              <w:rPr/>
              <w:t xml:space="preserve">The electron-impact broadening of the Nb III for 5p-5d transitions </w:t>
            </w:r>
            <w:r>
              <w:rPr>
                <w:b/>
                <w:lang w:val="sr-CS"/>
              </w:rPr>
              <w:t xml:space="preserve">MONTHLY NOTICES OF THE ROYAL ASTRONOMICAL SOCIETY, (2020), vol. 491 </w:t>
            </w:r>
            <w:r>
              <w:rPr>
                <w:b/>
                <w:lang w:val="sr-CS"/>
              </w:rPr>
              <w:t>n</w:t>
            </w:r>
            <w:r>
              <w:rPr>
                <w:b/>
                <w:lang w:val="sr-CS"/>
              </w:rPr>
              <w:t xml:space="preserve">r. 3, </w:t>
            </w:r>
            <w:r>
              <w:rPr>
                <w:rFonts w:eastAsia="Cambria" w:cs="Times New Roman"/>
                <w:b/>
                <w:sz w:val="20"/>
                <w:szCs w:val="20"/>
                <w:lang w:val="sr-CS" w:eastAsia="sr-Latn-CS"/>
              </w:rPr>
              <w:t>pp</w:t>
            </w:r>
            <w:r>
              <w:rPr>
                <w:b/>
                <w:lang w:val="sr-CS"/>
              </w:rPr>
              <w:t xml:space="preserve">. 4382-4386 </w:t>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М21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2</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Sreckovic Vladimir A  Sakan Nenad M Sulic Desanka M Jevremovic Darko M Ignjatovic Ljubinko M Dimitrijevic Milan S. </w:t>
            </w:r>
            <w:r>
              <w:rPr/>
              <w:t xml:space="preserve">Free-free absorption coefficients and Gaunt factors for dense hydrogen-like stellar plasma (Article) </w:t>
            </w:r>
            <w:r>
              <w:rPr>
                <w:b/>
                <w:bCs/>
              </w:rPr>
              <w:t xml:space="preserve">MONTHLY NOTICES OF THE ROYAL ASTRONOMICAL SOCIETY, (2018), vol. 475 </w:t>
            </w:r>
            <w:r>
              <w:rPr>
                <w:b/>
                <w:bCs/>
              </w:rPr>
              <w:t>n</w:t>
            </w:r>
            <w:r>
              <w:rPr>
                <w:b/>
                <w:bCs/>
              </w:rPr>
              <w:t xml:space="preserve">r. 1, </w:t>
            </w:r>
            <w:r>
              <w:rPr>
                <w:rFonts w:eastAsia="Cambria" w:cs="Times New Roman"/>
                <w:b/>
                <w:bCs/>
                <w:sz w:val="20"/>
                <w:szCs w:val="20"/>
                <w:lang w:val="sr-Latn-CS" w:eastAsia="sr-Latn-CS"/>
              </w:rPr>
              <w:t>pp</w:t>
            </w:r>
            <w:r>
              <w:rPr>
                <w:b/>
                <w:bCs/>
              </w:rPr>
              <w:t xml:space="preserve">. 1131-1136 </w:t>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М21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3</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Konjevic Nikola M Ivkovic Milivoje R  Sakan Nenad M. </w:t>
            </w:r>
            <w:r>
              <w:rPr/>
              <w:t xml:space="preserve">Hydrogen Balmer lines for low electron number density plasma diagnostics (Review) </w:t>
            </w:r>
            <w:r>
              <w:rPr>
                <w:b/>
                <w:bCs/>
              </w:rPr>
              <w:t xml:space="preserve">SPECTROCHIMICA ACTA PART B-ATOMIC SPECTROSCOPY, (2012), vol. 76 br. , </w:t>
            </w:r>
            <w:r>
              <w:rPr>
                <w:b/>
                <w:bCs/>
              </w:rPr>
              <w:t>pp</w:t>
            </w:r>
            <w:r>
              <w:rPr>
                <w:b/>
                <w:bCs/>
              </w:rPr>
              <w:t>. 16-26</w:t>
            </w:r>
            <w:r>
              <w:rPr/>
              <w:t xml:space="preserve"> </w:t>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4</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Jovicevic Sonja Sakan Nenad M Ivkovic Milivoje R  Konjevic Nikola M. </w:t>
            </w:r>
            <w:r>
              <w:rPr/>
              <w:t xml:space="preserve">Spectroscopic study of hydrogen Balmer lines in a microwave-induced discharge </w:t>
            </w:r>
            <w:r>
              <w:rPr>
                <w:b/>
                <w:bCs/>
              </w:rPr>
              <w:t xml:space="preserve">JOURNAL OF APPLIED PHYSICS, (2009), vol. 105 </w:t>
            </w:r>
            <w:r>
              <w:rPr>
                <w:rFonts w:eastAsia="Cambria" w:cs="Times New Roman"/>
                <w:b/>
                <w:bCs/>
                <w:sz w:val="20"/>
                <w:szCs w:val="20"/>
                <w:lang w:val="sr-Latn-CS" w:eastAsia="sr-Latn-CS"/>
              </w:rPr>
              <w:t>n</w:t>
            </w:r>
            <w:r>
              <w:rPr>
                <w:b/>
                <w:bCs/>
              </w:rPr>
              <w:t>r. 1</w:t>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5</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Mihajlov Anatolij A Sakan Nenad M Sreckovic Vladimir A  Vitel Y </w:t>
            </w:r>
            <w:r>
              <w:rPr/>
              <w:t xml:space="preserve">Modeling of continuous absorption of electromagnetic radiation in dense partially ionized plasmas </w:t>
            </w:r>
            <w:r>
              <w:rPr>
                <w:b/>
                <w:bCs/>
              </w:rPr>
              <w:t xml:space="preserve">JOURNAL OF PHYSICS A-MATHEMATICAL AND THEORETICAL, (2011), vol. 44 </w:t>
            </w:r>
            <w:r>
              <w:rPr>
                <w:rFonts w:eastAsia="Cambria" w:cs="Times New Roman"/>
                <w:b/>
                <w:bCs/>
                <w:sz w:val="20"/>
                <w:szCs w:val="20"/>
                <w:lang w:val="sr-Latn-CS" w:eastAsia="sr-Latn-CS"/>
              </w:rPr>
              <w:t>n</w:t>
            </w:r>
            <w:r>
              <w:rPr>
                <w:b/>
                <w:bCs/>
              </w:rPr>
              <w:t>r. 9</w:t>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6</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Ignjatovic Ljubinko M Mihajlov Anatolij A Sakan Nenad M Dimitrijevic Milan S  Metropoulos A. </w:t>
            </w:r>
            <w:r>
              <w:rPr>
                <w:b w:val="false"/>
                <w:bCs w:val="false"/>
                <w:lang w:val="sr-CS"/>
              </w:rPr>
              <w:t>The total and relative contribution of the relevant absorption processes to the opacity of DB white dwarf atmospheres in the UV and VUV regions</w:t>
            </w:r>
            <w:r>
              <w:rPr>
                <w:b/>
                <w:bCs w:val="false"/>
                <w:lang w:val="sr-CS"/>
              </w:rPr>
              <w:t xml:space="preserve">, </w:t>
            </w:r>
            <w:r>
              <w:rPr>
                <w:b/>
                <w:bCs/>
              </w:rPr>
              <w:t xml:space="preserve">MONTHLY NOTICES OF THE ROYAL ASTRONOMICAL SOCIETY, (2009), vol. 396 </w:t>
            </w:r>
            <w:r>
              <w:rPr>
                <w:rFonts w:eastAsia="Cambria" w:cs="Times New Roman"/>
                <w:b/>
                <w:bCs/>
                <w:sz w:val="20"/>
                <w:szCs w:val="20"/>
                <w:lang w:val="sr-Latn-CS" w:eastAsia="sr-Latn-CS"/>
              </w:rPr>
              <w:t>n</w:t>
            </w:r>
            <w:r>
              <w:rPr>
                <w:b/>
                <w:bCs/>
              </w:rPr>
              <w:t xml:space="preserve">r. 4, </w:t>
            </w:r>
            <w:r>
              <w:rPr>
                <w:b/>
                <w:bCs/>
              </w:rPr>
              <w:t>pp.</w:t>
            </w:r>
            <w:r>
              <w:rPr>
                <w:b/>
                <w:bCs/>
              </w:rPr>
              <w:t xml:space="preserve"> 2201-2210</w:t>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Total number of citations, without self citations</w:t>
            </w:r>
          </w:p>
        </w:tc>
        <w:tc>
          <w:tcPr>
            <w:tcW w:w="2546"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306</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Total number of papers on the SCI (or SSCI) list</w:t>
            </w:r>
          </w:p>
        </w:tc>
        <w:tc>
          <w:tcPr>
            <w:tcW w:w="2546"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24</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Current participation in projects</w:t>
            </w:r>
          </w:p>
        </w:tc>
        <w:tc>
          <w:tcPr>
            <w:tcW w:w="120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sz w:val="22"/>
                <w:szCs w:val="22"/>
                <w:lang w:val="en-US"/>
              </w:rPr>
              <w:t xml:space="preserve">Domestic </w:t>
            </w:r>
          </w:p>
        </w:tc>
        <w:tc>
          <w:tcPr>
            <w:tcW w:w="1344"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sz w:val="22"/>
                <w:szCs w:val="22"/>
                <w:lang w:val="en-US"/>
              </w:rPr>
              <w:t>international</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 xml:space="preserve">Specialization </w:t>
            </w:r>
          </w:p>
        </w:tc>
        <w:tc>
          <w:tcPr>
            <w:tcW w:w="120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c>
          <w:tcPr>
            <w:tcW w:w="1344"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Other information you consider to be important</w:t>
            </w:r>
          </w:p>
        </w:tc>
        <w:tc>
          <w:tcPr>
            <w:tcW w:w="2546"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rFonts w:eastAsia="Cambria" w:cs="Times New Roman"/>
                <w:b/>
                <w:sz w:val="20"/>
                <w:szCs w:val="20"/>
                <w:lang w:val="sr-CS" w:eastAsia="sr-Latn-CS"/>
              </w:rPr>
              <w:t>Associtae professor at the Independent university Banja Luka (NUBL)</w:t>
            </w:r>
            <w:r>
              <w:rPr>
                <w:b/>
                <w:lang w:val="sr-CS"/>
              </w:rPr>
              <w:t xml:space="preserve">, </w:t>
            </w:r>
            <w:r>
              <w:rPr>
                <w:rFonts w:eastAsia="Cambria" w:cs="Times New Roman"/>
                <w:b/>
                <w:sz w:val="20"/>
                <w:szCs w:val="20"/>
                <w:lang w:val="sr-CS" w:eastAsia="sr-Latn-CS"/>
              </w:rPr>
              <w:t>menthor for the master diplome of the candidate Goran Tesanovic at the NUBL</w:t>
            </w:r>
            <w:r>
              <w:rPr>
                <w:b/>
                <w:lang w:val="sr-CS"/>
              </w:rPr>
              <w:t xml:space="preserve">, </w:t>
            </w:r>
            <w:r>
              <w:rPr>
                <w:rFonts w:eastAsia="Cambria" w:cs="Times New Roman"/>
                <w:b/>
                <w:sz w:val="20"/>
                <w:szCs w:val="20"/>
                <w:lang w:val="sr-CS" w:eastAsia="sr-Latn-CS"/>
              </w:rPr>
              <w:t>took part in a comissions for the physics oly</w:t>
            </w:r>
            <w:r>
              <w:rPr>
                <w:rFonts w:eastAsia="Cambria" w:cs="Times New Roman"/>
                <w:b/>
                <w:sz w:val="20"/>
                <w:szCs w:val="20"/>
                <w:lang w:val="sr-CS" w:eastAsia="sr-Latn-CS"/>
              </w:rPr>
              <w:t>m</w:t>
            </w:r>
            <w:r>
              <w:rPr>
                <w:rFonts w:eastAsia="Cambria" w:cs="Times New Roman"/>
                <w:b/>
                <w:sz w:val="20"/>
                <w:szCs w:val="20"/>
                <w:lang w:val="sr-CS" w:eastAsia="sr-Latn-CS"/>
              </w:rPr>
              <w:t>piades of Serbia and Republic of Serbska</w:t>
            </w:r>
            <w:r>
              <w:rPr>
                <w:b/>
                <w:lang w:val="sr-CS"/>
              </w:rPr>
              <w:t>.</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Maximum length may not be over 2 А4 pages</w:t>
            </w:r>
          </w:p>
        </w:tc>
        <w:tc>
          <w:tcPr>
            <w:tcW w:w="2546"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310"/>
  <w:defaultTabStop w:val="720"/>
  <w:autoHyphenation w:val="true"/>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paragraph" w:styleId="Heading3">
    <w:name w:val="Heading 3"/>
    <w:basedOn w:val="Heading"/>
    <w:next w:val="TextBody"/>
    <w:qFormat/>
    <w:pPr>
      <w:spacing w:before="140" w:after="120"/>
      <w:outlineLvl w:val="2"/>
    </w:pPr>
    <w:rPr>
      <w:rFonts w:ascii="Liberation Serif" w:hAnsi="Liberation Serif" w:eastAsia="DejaVu Sans" w:cs="DejaVu Sans"/>
      <w:b/>
      <w:bCs/>
      <w:sz w:val="28"/>
      <w:szCs w:val="28"/>
    </w:rPr>
  </w:style>
  <w:style w:type="character" w:styleId="DefaultParagraphFont" w:default="1">
    <w:name w:val="Default Paragraph Font"/>
    <w:uiPriority w:val="1"/>
    <w:semiHidden/>
    <w:unhideWhenUsed/>
    <w:qFormat/>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Application>LibreOffice/6.4.7.2$Linux_X86_64 LibreOffice_project/40$Build-2</Application>
  <Pages>6</Pages>
  <Words>1108</Words>
  <Characters>6355</Characters>
  <CharactersWithSpaces>7377</CharactersWithSpaces>
  <Paragraphs>141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2021-05-05T12:18:34Z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